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F7" w:rsidRDefault="00DA0AF7" w:rsidP="00DA0AF7">
      <w:pPr>
        <w:ind w:firstLine="698"/>
        <w:jc w:val="right"/>
      </w:pPr>
      <w:bookmarkStart w:id="0" w:name="sub_1000"/>
      <w:r>
        <w:rPr>
          <w:rStyle w:val="a5"/>
          <w:bCs/>
          <w:color w:val="000000"/>
        </w:rPr>
        <w:t xml:space="preserve">Приложение </w:t>
      </w:r>
    </w:p>
    <w:bookmarkEnd w:id="0"/>
    <w:p w:rsidR="00DA0AF7" w:rsidRDefault="00DA0AF7" w:rsidP="00DA0AF7">
      <w:pPr>
        <w:ind w:firstLine="698"/>
        <w:jc w:val="right"/>
      </w:pPr>
      <w:r>
        <w:rPr>
          <w:rStyle w:val="a5"/>
          <w:bCs/>
          <w:color w:val="000000"/>
        </w:rPr>
        <w:t xml:space="preserve">к </w:t>
      </w:r>
      <w:hyperlink r:id="rId5" w:anchor="sub_0" w:history="1">
        <w:r>
          <w:rPr>
            <w:rStyle w:val="a6"/>
            <w:b/>
            <w:bCs/>
            <w:color w:val="000000"/>
          </w:rPr>
          <w:t>решению</w:t>
        </w:r>
      </w:hyperlink>
      <w:r>
        <w:rPr>
          <w:rStyle w:val="a5"/>
          <w:bCs/>
          <w:color w:val="000000"/>
        </w:rPr>
        <w:t xml:space="preserve"> Совета муниципального </w:t>
      </w:r>
    </w:p>
    <w:p w:rsidR="00DA0AF7" w:rsidRDefault="00DA0AF7" w:rsidP="00DA0AF7">
      <w:pPr>
        <w:ind w:firstLine="698"/>
        <w:jc w:val="right"/>
      </w:pPr>
      <w:r>
        <w:rPr>
          <w:rStyle w:val="a5"/>
          <w:bCs/>
          <w:color w:val="000000"/>
        </w:rPr>
        <w:t xml:space="preserve">образования город-курорт Анапа </w:t>
      </w:r>
    </w:p>
    <w:p w:rsidR="00DA0AF7" w:rsidRDefault="00DA0AF7" w:rsidP="00DA0AF7">
      <w:pPr>
        <w:ind w:firstLine="698"/>
        <w:jc w:val="right"/>
      </w:pPr>
      <w:r>
        <w:rPr>
          <w:rStyle w:val="a5"/>
          <w:bCs/>
          <w:color w:val="000000"/>
        </w:rPr>
        <w:t>от 23 октября 2008 г. N 908</w:t>
      </w:r>
    </w:p>
    <w:p w:rsidR="00DA0AF7" w:rsidRDefault="00DA0AF7" w:rsidP="00DA0AF7">
      <w:pPr>
        <w:ind w:firstLine="720"/>
        <w:jc w:val="both"/>
      </w:pPr>
    </w:p>
    <w:p w:rsidR="00DA0AF7" w:rsidRDefault="00DA0AF7" w:rsidP="00DA0AF7">
      <w:pPr>
        <w:pStyle w:val="1"/>
      </w:pPr>
      <w:r>
        <w:t xml:space="preserve">Виды предпринимательской деятельности, в отношении которых применяется </w:t>
      </w:r>
      <w:r>
        <w:br/>
        <w:t xml:space="preserve">система налогообложения в виде единого налога на вмененный доход </w:t>
      </w:r>
      <w:r>
        <w:br/>
        <w:t xml:space="preserve">для отдельных видов деятельности и значения корректирующего </w:t>
      </w:r>
      <w:r>
        <w:br/>
        <w:t>коэффициента базовой доходности (К</w:t>
      </w:r>
      <w:proofErr w:type="gramStart"/>
      <w:r>
        <w:t>2</w:t>
      </w:r>
      <w:proofErr w:type="gramEnd"/>
      <w:r>
        <w:t xml:space="preserve">), учитывающего </w:t>
      </w:r>
      <w:r>
        <w:br/>
        <w:t xml:space="preserve">совокупность особенностей ведения предпринимательской </w:t>
      </w:r>
      <w:r>
        <w:br/>
        <w:t xml:space="preserve">деятельности на территории муниципального </w:t>
      </w:r>
      <w:r>
        <w:br/>
        <w:t>образования город-курорт Анапа</w:t>
      </w:r>
      <w:r>
        <w:br/>
        <w:t>(с изменениями от 28 ноября 2008 г., 10 ноября 2009 г.)</w:t>
      </w:r>
    </w:p>
    <w:p w:rsidR="00DA0AF7" w:rsidRDefault="00DA0AF7" w:rsidP="00DA0AF7"/>
    <w:p w:rsidR="00DA0AF7" w:rsidRDefault="00DA0AF7" w:rsidP="00DA0AF7"/>
    <w:p w:rsidR="00DA0AF7" w:rsidRDefault="00DA0AF7" w:rsidP="00DA0AF7">
      <w:pPr>
        <w:ind w:firstLine="720"/>
        <w:jc w:val="both"/>
      </w:pPr>
    </w:p>
    <w:p w:rsidR="00DA0AF7" w:rsidRDefault="00DA0AF7" w:rsidP="00DA0AF7">
      <w:pPr>
        <w:widowControl/>
        <w:autoSpaceDE/>
        <w:autoSpaceDN/>
        <w:adjustRightInd/>
        <w:sectPr w:rsidR="00DA0AF7">
          <w:pgSz w:w="11904" w:h="16836"/>
          <w:pgMar w:top="1134" w:right="850" w:bottom="1134" w:left="1134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3"/>
        <w:gridCol w:w="2659"/>
        <w:gridCol w:w="2120"/>
        <w:gridCol w:w="1802"/>
        <w:gridCol w:w="32"/>
      </w:tblGrid>
      <w:tr w:rsidR="00DA0AF7" w:rsidTr="00DA0AF7">
        <w:tc>
          <w:tcPr>
            <w:tcW w:w="5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lastRenderedPageBreak/>
              <w:t>Вид</w:t>
            </w:r>
          </w:p>
          <w:p w:rsidR="00DA0AF7" w:rsidRDefault="00DA0AF7">
            <w:pPr>
              <w:pStyle w:val="a3"/>
              <w:spacing w:line="276" w:lineRule="auto"/>
              <w:jc w:val="center"/>
            </w:pPr>
            <w:r>
              <w:t>предпринимательской</w:t>
            </w:r>
          </w:p>
          <w:p w:rsidR="00DA0AF7" w:rsidRDefault="00DA0AF7">
            <w:pPr>
              <w:pStyle w:val="a3"/>
              <w:spacing w:line="276" w:lineRule="auto"/>
              <w:jc w:val="center"/>
            </w:pPr>
            <w:r>
              <w:t>деятельности</w:t>
            </w:r>
          </w:p>
        </w:tc>
        <w:tc>
          <w:tcPr>
            <w:tcW w:w="6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Корректирующий коэффициент К</w:t>
            </w:r>
            <w:proofErr w:type="gramStart"/>
            <w:r>
              <w:t>2</w:t>
            </w:r>
            <w:proofErr w:type="gramEnd"/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F7" w:rsidRDefault="00DA0AF7">
            <w:pPr>
              <w:widowControl/>
              <w:autoSpaceDE/>
              <w:autoSpaceDN/>
              <w:adjustRightInd/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bookmarkStart w:id="1" w:name="sub_324026872"/>
            <w:r>
              <w:t xml:space="preserve">г. Анапа,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итязево</w:t>
            </w:r>
            <w:proofErr w:type="spellEnd"/>
            <w:r>
              <w:t xml:space="preserve"> (территория поселка, расположенная вдоль юго-западного берега Черного моря и ограниченная улицей Восточная), прибрежная зона долины Сукко, расположенная вдоль берега Черного моря и ограниченная автодорогой "Анапа-Сукко" и автодорогой "</w:t>
            </w:r>
            <w:hyperlink r:id="rId6" w:history="1">
              <w:r>
                <w:rPr>
                  <w:rStyle w:val="a6"/>
                  <w:color w:val="000000"/>
                </w:rPr>
                <w:t>#</w:t>
              </w:r>
            </w:hyperlink>
            <w:r>
              <w:t xml:space="preserve"> Подъезд к </w:t>
            </w:r>
            <w:proofErr w:type="spellStart"/>
            <w:r>
              <w:t>с.Б.Утриш</w:t>
            </w:r>
            <w:proofErr w:type="spellEnd"/>
            <w:r>
              <w:t xml:space="preserve"> (7-я зона градостроительной ценности </w:t>
            </w:r>
            <w:proofErr w:type="spellStart"/>
            <w:r>
              <w:t>г.Анапа</w:t>
            </w:r>
            <w:proofErr w:type="spellEnd"/>
            <w:r>
              <w:t>)</w:t>
            </w:r>
            <w:bookmarkEnd w:id="1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 xml:space="preserve">Оставшаяся часть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итязево</w:t>
            </w:r>
            <w:proofErr w:type="spellEnd"/>
            <w:r>
              <w:t xml:space="preserve">, ст. Благовещенская, ст. </w:t>
            </w:r>
            <w:proofErr w:type="spellStart"/>
            <w:r>
              <w:t>Анапская</w:t>
            </w:r>
            <w:proofErr w:type="spellEnd"/>
            <w:r>
              <w:t xml:space="preserve">, п. Виноградный, ст. </w:t>
            </w:r>
            <w:proofErr w:type="spellStart"/>
            <w:r>
              <w:t>Гостагасвская</w:t>
            </w:r>
            <w:proofErr w:type="spellEnd"/>
            <w:r>
              <w:t xml:space="preserve">, с . </w:t>
            </w:r>
            <w:proofErr w:type="spellStart"/>
            <w:r>
              <w:t>Джигинка</w:t>
            </w:r>
            <w:proofErr w:type="spellEnd"/>
            <w:r>
              <w:t xml:space="preserve">, с. </w:t>
            </w:r>
            <w:proofErr w:type="spellStart"/>
            <w:r>
              <w:t>Юровка</w:t>
            </w:r>
            <w:proofErr w:type="spellEnd"/>
            <w:r>
              <w:t xml:space="preserve">, с. </w:t>
            </w:r>
            <w:proofErr w:type="spellStart"/>
            <w:r>
              <w:t>Цибанобалка</w:t>
            </w:r>
            <w:proofErr w:type="spellEnd"/>
            <w:r>
              <w:t xml:space="preserve">, </w:t>
            </w:r>
            <w:proofErr w:type="spellStart"/>
            <w:r>
              <w:t>с.Сунсех</w:t>
            </w:r>
            <w:proofErr w:type="spellEnd"/>
            <w:r>
              <w:t>, с Сукко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Прочие населенные пункты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4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1. Оказание бытовых услуг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1.1. Ремонт, окраска, пошив обуви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0,14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1.2. Ремонт, пошив меховых, кожаных изделий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1.3. Ремонт, пошив швейных изделий, головных уборов, изделий текстильной галантереи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1.4. Пошив штор, ламбрекенов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1.5. Ремонт, изготовление, установка металлоизделий: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2" w:name="sub_151"/>
            <w:r>
              <w:t>1.5.1. Ворог, крыш, окон, решеток</w:t>
            </w:r>
            <w:bookmarkEnd w:id="2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0,17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 xml:space="preserve">1.5.2. </w:t>
            </w:r>
            <w:proofErr w:type="gramStart"/>
            <w:r>
              <w:t>Ювелирных</w:t>
            </w:r>
            <w:proofErr w:type="gramEnd"/>
            <w:r>
              <w:t xml:space="preserve"> изделии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1.5.3. Прочих металлоизделий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1.6. Ремонт, техническое обслуживание бытовой радиоэлектронной аппаратуры, бытовых машин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1.7 Ремонт бытовых приборов: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1.7.1. Часов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0,06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1.7.2. Компьютеров, оргтехники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1.7.3. Прочих бытовых приборов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0,06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3" w:name="sub_18"/>
            <w:r>
              <w:t>1.8. Ремонт мебели</w:t>
            </w:r>
            <w:bookmarkEnd w:id="3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0.2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1.9. Химическая чистка, крашение, услуги прачечных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4" w:name="sub_110"/>
            <w:r>
              <w:t>1.10. Ремонт, строительство жилья и других построек, за исключением строительства индивидуальных домов</w:t>
            </w:r>
            <w:bookmarkEnd w:id="4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1.11. Услуги фотоателье и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1.12. Услуги бань, душевых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1.13. Услуги саун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1.14. Услуги парикмахерских: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1.14 1. Салонов-парикмахерских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1.14.2. Парикмахерских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1.15. Услуги по прокату: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1.15.1. Автомобилей</w:t>
            </w:r>
            <w:proofErr w:type="gramStart"/>
            <w:r>
              <w:t xml:space="preserve"> ,</w:t>
            </w:r>
            <w:proofErr w:type="gramEnd"/>
            <w:r>
              <w:t xml:space="preserve"> видеоигровых устройств , компьютеров, компьютерных программ, игровых автоматов, </w:t>
            </w:r>
            <w:proofErr w:type="spellStart"/>
            <w:r>
              <w:t>плавсредств</w:t>
            </w:r>
            <w:proofErr w:type="spellEnd"/>
            <w:r>
              <w:t>, домиков и палаток в местах отдыха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1.15.2 Прокат видео- и аудиокассет, видео- и аудиодисков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1.15.3. Прочих предметов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1.16. Ритуальные, обрядовые услуги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1.17. Копировальные работы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1.18. Прочие услуги производственного, непроизводственного характера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0,17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2. Оказание ветеринарных услуг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 xml:space="preserve">3. Оказание услуг </w:t>
            </w:r>
            <w:proofErr w:type="gramStart"/>
            <w:r>
              <w:rPr>
                <w:rStyle w:val="a5"/>
                <w:bCs/>
                <w:color w:val="000000"/>
              </w:rPr>
              <w:t>по</w:t>
            </w:r>
            <w:proofErr w:type="gramEnd"/>
            <w:r>
              <w:rPr>
                <w:rStyle w:val="a5"/>
                <w:bCs/>
                <w:color w:val="000000"/>
              </w:rPr>
              <w:t>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3.1. Ремонту, техническому обслуживанию автотранспортных средств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3.2. Мойке автотранспортных средств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5.1. Грузоперевозки автотранспортными средствами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5.2. Пассажирские перевозки автотранспортными средствами с количеством посадочных мест: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5.2.1. До 4 включительно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5.2.2. От 5 до 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5.2.3. Свыше 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6.1. Сотовыми телефонами, аксессуарами к ним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0,56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6.2. Ювелирными изделиями, оружием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6.3. Подакцизными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6.4. 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6.5. Аудио- и видеокассетами с записями, компакт-дисками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6.6. Лекарственными средствами и препаратами (кроме отпуска медикаментов по бесплатным и льготным рецептам, отпуска медикаментов организациями, изготавливающими лекарственные средства, реализации </w:t>
            </w:r>
            <w:proofErr w:type="spellStart"/>
            <w:r>
              <w:t>наркосодержащих</w:t>
            </w:r>
            <w:proofErr w:type="spellEnd"/>
            <w:r>
              <w:t xml:space="preserve"> препаратов)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5" w:name="sub_67"/>
            <w:r>
              <w:t xml:space="preserve">6.7. Лекарственными средствами и препаратами организациями и индивидуальными предпринимателями, реализующими </w:t>
            </w:r>
            <w:proofErr w:type="spellStart"/>
            <w:r>
              <w:t>наркосодержащие</w:t>
            </w:r>
            <w:proofErr w:type="spellEnd"/>
            <w:r>
              <w:t xml:space="preserve"> препараты, находящиеся на строгом учете</w:t>
            </w:r>
            <w:bookmarkEnd w:id="5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0,09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6.8.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0,04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6.9. Изделиями народных художественных промыслов Краснодарского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6.10. Товарами по образцам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6.11. Прочими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0,07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6.12. Товарами, реализуемыми предприятиями единой системы военной торговли Министерства обороны Российской Федерации, расположенными на закрытых территориях воинских частей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0,04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6.13. Торговля детскими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0,06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7.1. Сотовыми телефонами, аксессуарами к ним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7.2. Подакцизными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7.3. 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0,17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7.4. Аудио- и видеокассетами с записями, компакт-дисками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0,14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7.5. Лекарственными средствами и препаратами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из них лекарственными средствами и препаратами через аптечные пункты второй категории, созданные при фельдшерско-акушерских пунктах муниципальных предприятий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7.6.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7.7. Товарами по образцам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7.8. Строительными материалами, в том числе отделочными, а также металлопрокатом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7.9. Изделиями народных художественных промыслов Краснодарского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7.10. Прочими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0,09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8.1. Сотовыми телефонами, аксессуарами к ним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8.2. Подакцизными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8.3. 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0,17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8.4. Аудио- и видеокассетами с записями, компакт-дисками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0,14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8.5. Лекарственными средствами и препаратами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из них лекарственными средствами и препаратами через аптечные пункты второй категории, созданные при фельдшерско-акушерских пунктах муниципальных предприятий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8.6.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8.7. Товарами по образцам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8.8. Строительными материалами, в том числе отделочными, а также металлопрокатом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0,78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0,16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8.9. Изделиями народных художественных </w:t>
            </w:r>
            <w:r>
              <w:lastRenderedPageBreak/>
              <w:t>промыслов Краснодарского края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lastRenderedPageBreak/>
              <w:t>0,25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8.10. Прочими товарами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0,09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9. Развозная и разносная розничная торговля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0.2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10.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10.1. В столовых, буфетах организаций и учреждений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10.2. В столовых, детских кафе (исключая реализацию алкогольной и табачной продукции),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0,03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10.3. В ресторанах, барах </w:t>
            </w:r>
            <w:hyperlink r:id="rId7" w:anchor="sub_5" w:history="1">
              <w:r>
                <w:rPr>
                  <w:rStyle w:val="a6"/>
                  <w:color w:val="000000"/>
                </w:rPr>
                <w:t>*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0,62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10.4. В закусочных, кафе (кроме детских), прочих типах объектов общественного питания </w:t>
            </w:r>
            <w:hyperlink r:id="rId8" w:anchor="sub_5" w:history="1">
              <w:r>
                <w:rPr>
                  <w:rStyle w:val="a6"/>
                  <w:color w:val="000000"/>
                </w:rPr>
                <w:t>*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0,09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11. Оказание услуг общественного питания, осуществляемых через объекты организаций общественного питания, не имеющие зала обслуживания</w:t>
            </w:r>
          </w:p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 xml:space="preserve">посетителей </w:t>
            </w:r>
            <w:hyperlink r:id="rId9" w:anchor="sub_5" w:history="1">
              <w:r>
                <w:rPr>
                  <w:rStyle w:val="a6"/>
                  <w:b/>
                  <w:bCs/>
                  <w:color w:val="000000"/>
                </w:rPr>
                <w:t>*</w:t>
              </w:r>
            </w:hyperlink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rPr>
                <w:rStyle w:val="a5"/>
                <w:bCs/>
                <w:color w:val="000000"/>
              </w:rPr>
              <w:t>12. Распространение и (или) размещение наружной рекламы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12.1. Распространение наружной рекламы с использованием рекламных конструкций (за исключением рекламных конструкций с </w:t>
            </w:r>
            <w:r>
              <w:lastRenderedPageBreak/>
              <w:t>автоматической сменой изображения и электронных табло)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lastRenderedPageBreak/>
              <w:t>0.15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12.2.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12.3. Распространение наружной рекламы посредством электронных табло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</w:pPr>
            <w:bookmarkStart w:id="6" w:name="sub_124"/>
            <w:r>
              <w:t>13. Размещение рекламы на транспортных средствах</w:t>
            </w:r>
            <w:bookmarkEnd w:id="6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7" w:name="sub_13"/>
            <w:r>
              <w:rPr>
                <w:rStyle w:val="a5"/>
                <w:bCs/>
                <w:color w:val="000000"/>
              </w:rPr>
              <w:t>14.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      </w:r>
            <w:bookmarkEnd w:id="7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14.1. с 1 июня по 30 сентября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8" w:name="sub_1311"/>
            <w:r>
              <w:t xml:space="preserve">14.1.1. </w:t>
            </w:r>
            <w:proofErr w:type="gramStart"/>
            <w:r>
              <w:t xml:space="preserve">Город Анапа (территория города, расположенная вдоль южного и западного берегов Черного моря и ограниченная улицами Крестьянской, </w:t>
            </w:r>
            <w:proofErr w:type="spellStart"/>
            <w:r>
              <w:t>Самбурова</w:t>
            </w:r>
            <w:proofErr w:type="spellEnd"/>
            <w:r>
              <w:t xml:space="preserve"> и Ив.</w:t>
            </w:r>
            <w:proofErr w:type="gramEnd"/>
            <w:r>
              <w:t xml:space="preserve"> Голубца включительно),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итязево</w:t>
            </w:r>
            <w:proofErr w:type="spellEnd"/>
            <w:r>
              <w:t xml:space="preserve"> (территория поселка, расположенная вдоль юго-западного берега Черного моря и ограниченная улицей Восточная), Пионерский проспект.</w:t>
            </w:r>
            <w:bookmarkEnd w:id="8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bookmarkStart w:id="9" w:name="sub_1312"/>
            <w:r>
              <w:t xml:space="preserve">14.1.2. Оставшаяся часть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итязево</w:t>
            </w:r>
            <w:proofErr w:type="spellEnd"/>
            <w:r>
              <w:t xml:space="preserve">, </w:t>
            </w:r>
            <w:proofErr w:type="spellStart"/>
            <w:r>
              <w:t>с.Сукко</w:t>
            </w:r>
            <w:proofErr w:type="spellEnd"/>
            <w:r>
              <w:t xml:space="preserve">, </w:t>
            </w:r>
            <w:proofErr w:type="spellStart"/>
            <w:r>
              <w:t>с.Б.Утриш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proofErr w:type="spellEnd"/>
            <w:r>
              <w:t xml:space="preserve"> .Благовещенская</w:t>
            </w:r>
            <w:bookmarkEnd w:id="9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14.1.3. Оставшаяся часть города Анапа, прочие населенные пункты (кроме </w:t>
            </w:r>
            <w:proofErr w:type="gramStart"/>
            <w:r>
              <w:t>перечисленных</w:t>
            </w:r>
            <w:proofErr w:type="gramEnd"/>
            <w:r>
              <w:t xml:space="preserve"> в </w:t>
            </w:r>
            <w:hyperlink r:id="rId10" w:anchor="sub_1311" w:history="1">
              <w:r>
                <w:rPr>
                  <w:rStyle w:val="a6"/>
                  <w:color w:val="000000"/>
                </w:rPr>
                <w:t>пункте 14.1.1</w:t>
              </w:r>
            </w:hyperlink>
            <w:r>
              <w:t xml:space="preserve">, </w:t>
            </w:r>
            <w:hyperlink r:id="rId11" w:anchor="sub_1312" w:history="1">
              <w:r>
                <w:rPr>
                  <w:rStyle w:val="a6"/>
                  <w:color w:val="000000"/>
                </w:rPr>
                <w:t>14.1.2</w:t>
              </w:r>
            </w:hyperlink>
            <w: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14.2. Оказание услуг по временному размещению и проживанию в остальное время года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14.2.1. </w:t>
            </w:r>
            <w:proofErr w:type="gramStart"/>
            <w:r>
              <w:t xml:space="preserve">Город Анапа (территория города, расположенная вдоль южного и западного берегов Черного моря и ограниченная улицами Крестьянской, </w:t>
            </w:r>
            <w:proofErr w:type="spellStart"/>
            <w:r>
              <w:t>Самбурова</w:t>
            </w:r>
            <w:proofErr w:type="spellEnd"/>
            <w:r>
              <w:t xml:space="preserve"> и Ив.</w:t>
            </w:r>
            <w:proofErr w:type="gramEnd"/>
            <w:r>
              <w:t xml:space="preserve"> Голубца включительно),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итязево</w:t>
            </w:r>
            <w:proofErr w:type="spellEnd"/>
            <w:r>
              <w:t xml:space="preserve"> (территория поселка, расположенная вдоль юго-западного берега Черного моря и ограниченная улицей Восточная), Пионерский проспект.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14.2.2. Оставшаяся часть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итязево</w:t>
            </w:r>
            <w:proofErr w:type="spellEnd"/>
            <w:r>
              <w:t xml:space="preserve">, </w:t>
            </w:r>
            <w:proofErr w:type="spellStart"/>
            <w:r>
              <w:t>с.Сукко</w:t>
            </w:r>
            <w:proofErr w:type="spellEnd"/>
            <w:r>
              <w:t xml:space="preserve">, </w:t>
            </w:r>
            <w:proofErr w:type="spellStart"/>
            <w:r>
              <w:t>с.Б.Утриш</w:t>
            </w:r>
            <w:proofErr w:type="spellEnd"/>
            <w:r>
              <w:t>, ст. Благовещенская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F7" w:rsidRDefault="00DA0AF7">
            <w:pPr>
              <w:pStyle w:val="a3"/>
              <w:spacing w:line="276" w:lineRule="auto"/>
            </w:pP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14.2.3. Оставшаяся часть города Анапа, прочие населенные пункты (кроме </w:t>
            </w:r>
            <w:proofErr w:type="gramStart"/>
            <w:r>
              <w:t>перечисленных</w:t>
            </w:r>
            <w:proofErr w:type="gramEnd"/>
            <w:r>
              <w:t xml:space="preserve"> в </w:t>
            </w:r>
            <w:hyperlink r:id="rId12" w:anchor="sub_1311" w:history="1">
              <w:r>
                <w:rPr>
                  <w:rStyle w:val="a6"/>
                  <w:color w:val="000000"/>
                </w:rPr>
                <w:t>пункте 14.1.1</w:t>
              </w:r>
            </w:hyperlink>
            <w:r>
              <w:t xml:space="preserve">, </w:t>
            </w:r>
            <w:hyperlink r:id="rId13" w:anchor="sub_1312" w:history="1">
              <w:r>
                <w:rPr>
                  <w:rStyle w:val="a6"/>
                  <w:color w:val="000000"/>
                </w:rPr>
                <w:t>14.1.2</w:t>
              </w:r>
            </w:hyperlink>
            <w:r>
              <w:t>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0,08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15.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 xml:space="preserve">16. 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</w:t>
            </w:r>
            <w:r>
              <w:lastRenderedPageBreak/>
              <w:t>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lastRenderedPageBreak/>
              <w:t>0,8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lastRenderedPageBreak/>
              <w:t>17.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  <w:tr w:rsidR="00DA0AF7" w:rsidTr="00DA0AF7">
        <w:trPr>
          <w:gridAfter w:val="1"/>
          <w:wAfter w:w="32" w:type="dxa"/>
        </w:trPr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18.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0,45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0,23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AF7" w:rsidRDefault="00DA0AF7">
            <w:pPr>
              <w:pStyle w:val="a3"/>
              <w:spacing w:line="276" w:lineRule="auto"/>
              <w:jc w:val="center"/>
            </w:pPr>
            <w:r>
              <w:t>0,1</w:t>
            </w:r>
          </w:p>
        </w:tc>
      </w:tr>
    </w:tbl>
    <w:p w:rsidR="00DA0AF7" w:rsidRDefault="00DA0AF7" w:rsidP="00DA0AF7">
      <w:pPr>
        <w:jc w:val="both"/>
      </w:pPr>
    </w:p>
    <w:p w:rsidR="00DA0AF7" w:rsidRDefault="00DA0AF7" w:rsidP="00DA0AF7">
      <w:pPr>
        <w:jc w:val="both"/>
      </w:pPr>
    </w:p>
    <w:p w:rsidR="00DA0AF7" w:rsidRDefault="00DA0AF7" w:rsidP="00DA0AF7">
      <w:pPr>
        <w:jc w:val="both"/>
      </w:pPr>
    </w:p>
    <w:p w:rsidR="00DA0AF7" w:rsidRDefault="00DA0AF7" w:rsidP="00DA0AF7">
      <w:pPr>
        <w:jc w:val="both"/>
      </w:pPr>
    </w:p>
    <w:p w:rsidR="00DA0AF7" w:rsidRDefault="00DA0AF7" w:rsidP="00DA0AF7">
      <w:pPr>
        <w:jc w:val="both"/>
      </w:pPr>
    </w:p>
    <w:p w:rsidR="00DA0AF7" w:rsidRDefault="00DA0AF7" w:rsidP="00DA0AF7">
      <w:pPr>
        <w:jc w:val="both"/>
      </w:pPr>
      <w:r>
        <w:t>Примечание:</w:t>
      </w:r>
    </w:p>
    <w:p w:rsidR="00DA0AF7" w:rsidRDefault="00DA0AF7" w:rsidP="00DA0AF7">
      <w:pPr>
        <w:ind w:firstLine="720"/>
        <w:jc w:val="both"/>
      </w:pPr>
      <w:r>
        <w:t xml:space="preserve">* для предприятий общественного питания, расположенных в </w:t>
      </w:r>
      <w:proofErr w:type="spellStart"/>
      <w:r>
        <w:t>с.Б.Утриш</w:t>
      </w:r>
      <w:proofErr w:type="spellEnd"/>
      <w:r>
        <w:t xml:space="preserve">, применять коэффициенты К2, определенные для </w:t>
      </w:r>
      <w:proofErr w:type="spellStart"/>
      <w:r>
        <w:t>г</w:t>
      </w:r>
      <w:proofErr w:type="gramStart"/>
      <w:r>
        <w:t>.А</w:t>
      </w:r>
      <w:proofErr w:type="gramEnd"/>
      <w:r>
        <w:t>напа</w:t>
      </w:r>
      <w:proofErr w:type="spellEnd"/>
      <w:r>
        <w:t>.</w:t>
      </w:r>
    </w:p>
    <w:p w:rsidR="00DA0AF7" w:rsidRDefault="00DA0AF7" w:rsidP="00DA0AF7">
      <w:pPr>
        <w:ind w:firstLine="72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3"/>
        <w:gridCol w:w="3306"/>
      </w:tblGrid>
      <w:tr w:rsidR="00DA0AF7" w:rsidTr="00DA0AF7">
        <w:tc>
          <w:tcPr>
            <w:tcW w:w="6613" w:type="dxa"/>
            <w:vAlign w:val="bottom"/>
            <w:hideMark/>
          </w:tcPr>
          <w:p w:rsidR="00DA0AF7" w:rsidRDefault="00DA0AF7">
            <w:pPr>
              <w:pStyle w:val="a4"/>
              <w:spacing w:line="276" w:lineRule="auto"/>
            </w:pPr>
            <w:r>
              <w:t>Руководитель финансового управления</w:t>
            </w:r>
          </w:p>
        </w:tc>
        <w:tc>
          <w:tcPr>
            <w:tcW w:w="3306" w:type="dxa"/>
            <w:vAlign w:val="bottom"/>
            <w:hideMark/>
          </w:tcPr>
          <w:p w:rsidR="00DA0AF7" w:rsidRDefault="00DA0AF7">
            <w:pPr>
              <w:pStyle w:val="a3"/>
              <w:spacing w:line="276" w:lineRule="auto"/>
              <w:jc w:val="right"/>
            </w:pPr>
            <w:proofErr w:type="spellStart"/>
            <w:r>
              <w:t>Е.Царев</w:t>
            </w:r>
            <w:proofErr w:type="spellEnd"/>
          </w:p>
        </w:tc>
      </w:tr>
    </w:tbl>
    <w:p w:rsidR="00DA0AF7" w:rsidRDefault="00DA0AF7" w:rsidP="00DA0AF7">
      <w:pPr>
        <w:widowControl/>
        <w:autoSpaceDE/>
        <w:autoSpaceDN/>
        <w:adjustRightInd/>
        <w:sectPr w:rsidR="00DA0AF7">
          <w:pgSz w:w="16837" w:h="11905" w:orient="landscape"/>
          <w:pgMar w:top="1134" w:right="850" w:bottom="1134" w:left="1134" w:header="720" w:footer="720" w:gutter="0"/>
          <w:cols w:space="720"/>
        </w:sectPr>
      </w:pPr>
    </w:p>
    <w:p w:rsidR="008A21B1" w:rsidRDefault="008A21B1">
      <w:bookmarkStart w:id="10" w:name="_GoBack"/>
      <w:bookmarkEnd w:id="10"/>
    </w:p>
    <w:sectPr w:rsidR="008A2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06"/>
    <w:rsid w:val="003F6806"/>
    <w:rsid w:val="008A21B1"/>
    <w:rsid w:val="00DA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0AF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0AF7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A0AF7"/>
    <w:pPr>
      <w:jc w:val="both"/>
    </w:pPr>
  </w:style>
  <w:style w:type="paragraph" w:customStyle="1" w:styleId="a4">
    <w:name w:val="Прижатый влево"/>
    <w:basedOn w:val="a"/>
    <w:next w:val="a"/>
    <w:uiPriority w:val="99"/>
    <w:rsid w:val="00DA0AF7"/>
  </w:style>
  <w:style w:type="character" w:customStyle="1" w:styleId="a5">
    <w:name w:val="Цветовое выделение"/>
    <w:uiPriority w:val="99"/>
    <w:rsid w:val="00DA0AF7"/>
    <w:rPr>
      <w:b/>
      <w:bCs w:val="0"/>
      <w:color w:val="000080"/>
      <w14:textFill>
        <w14:solidFill>
          <w14:srgbClr w14:val="000000"/>
        </w14:solidFill>
      </w14:textFill>
    </w:rPr>
  </w:style>
  <w:style w:type="character" w:customStyle="1" w:styleId="a6">
    <w:name w:val="Гипертекстовая ссылка"/>
    <w:basedOn w:val="a5"/>
    <w:uiPriority w:val="99"/>
    <w:rsid w:val="00DA0AF7"/>
    <w:rPr>
      <w:rFonts w:ascii="Times New Roman" w:hAnsi="Times New Roman" w:cs="Times New Roman" w:hint="default"/>
      <w:b w:val="0"/>
      <w:bCs w:val="0"/>
      <w:color w:val="008000"/>
      <w14:textFill>
        <w14:solidFill>
          <w14:srgbClr w14:val="000000"/>
        </w14:soli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0AF7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0AF7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A0AF7"/>
    <w:pPr>
      <w:jc w:val="both"/>
    </w:pPr>
  </w:style>
  <w:style w:type="paragraph" w:customStyle="1" w:styleId="a4">
    <w:name w:val="Прижатый влево"/>
    <w:basedOn w:val="a"/>
    <w:next w:val="a"/>
    <w:uiPriority w:val="99"/>
    <w:rsid w:val="00DA0AF7"/>
  </w:style>
  <w:style w:type="character" w:customStyle="1" w:styleId="a5">
    <w:name w:val="Цветовое выделение"/>
    <w:uiPriority w:val="99"/>
    <w:rsid w:val="00DA0AF7"/>
    <w:rPr>
      <w:b/>
      <w:bCs w:val="0"/>
      <w:color w:val="000080"/>
      <w14:textFill>
        <w14:solidFill>
          <w14:srgbClr w14:val="000000"/>
        </w14:solidFill>
      </w14:textFill>
    </w:rPr>
  </w:style>
  <w:style w:type="character" w:customStyle="1" w:styleId="a6">
    <w:name w:val="Гипертекстовая ссылка"/>
    <w:basedOn w:val="a5"/>
    <w:uiPriority w:val="99"/>
    <w:rsid w:val="00DA0AF7"/>
    <w:rPr>
      <w:rFonts w:ascii="Times New Roman" w:hAnsi="Times New Roman" w:cs="Times New Roman" w:hint="default"/>
      <w:b w:val="0"/>
      <w:bCs w:val="0"/>
      <w:color w:val="008000"/>
      <w14:textFill>
        <w14:solidFill>
          <w14:srgbClr w14:val="000000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300-0~1\AppData\Local\Temp\mo_2301.rtf" TargetMode="External"/><Relationship Id="rId13" Type="http://schemas.openxmlformats.org/officeDocument/2006/relationships/hyperlink" Target="file:///C:\Users\2300-0~1\AppData\Local\Temp\mo_2301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2300-0~1\AppData\Local\Temp\mo_2301.rtf" TargetMode="External"/><Relationship Id="rId12" Type="http://schemas.openxmlformats.org/officeDocument/2006/relationships/hyperlink" Target="file:///C:\Users\2300-0~1\AppData\Local\Temp\mo_2301.rt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000000.0/" TargetMode="External"/><Relationship Id="rId11" Type="http://schemas.openxmlformats.org/officeDocument/2006/relationships/hyperlink" Target="file:///C:\Users\2300-0~1\AppData\Local\Temp\mo_2301.rtf" TargetMode="External"/><Relationship Id="rId5" Type="http://schemas.openxmlformats.org/officeDocument/2006/relationships/hyperlink" Target="file:///C:\Users\2300-0~1\AppData\Local\Temp\mo_2301.rtf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2300-0~1\AppData\Local\Temp\mo_2301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2300-0~1\AppData\Local\Temp\mo_2301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1889</Words>
  <Characters>10771</Characters>
  <Application>Microsoft Office Word</Application>
  <DocSecurity>0</DocSecurity>
  <Lines>89</Lines>
  <Paragraphs>25</Paragraphs>
  <ScaleCrop>false</ScaleCrop>
  <Company/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2015-01-21T09:18:00Z</dcterms:created>
  <dcterms:modified xsi:type="dcterms:W3CDTF">2015-01-21T09:18:00Z</dcterms:modified>
</cp:coreProperties>
</file>